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051B7A" w14:paraId="47352366" w14:textId="77777777" w:rsidTr="00051B7A">
        <w:tc>
          <w:tcPr>
            <w:tcW w:w="4528" w:type="dxa"/>
          </w:tcPr>
          <w:p w14:paraId="39317EC8" w14:textId="6087F152" w:rsidR="00051B7A" w:rsidRDefault="00206746">
            <w:bookmarkStart w:id="0" w:name="_GoBack"/>
            <w:bookmarkEnd w:id="0"/>
            <w:r>
              <w:rPr>
                <w:noProof/>
                <w:lang w:eastAsia="fr-FR"/>
              </w:rPr>
              <w:drawing>
                <wp:inline distT="0" distB="0" distL="0" distR="0" wp14:anchorId="3A818D92" wp14:editId="373B389D">
                  <wp:extent cx="1199786" cy="694704"/>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6965" cy="710441"/>
                          </a:xfrm>
                          <a:prstGeom prst="rect">
                            <a:avLst/>
                          </a:prstGeom>
                          <a:noFill/>
                        </pic:spPr>
                      </pic:pic>
                    </a:graphicData>
                  </a:graphic>
                </wp:inline>
              </w:drawing>
            </w:r>
          </w:p>
        </w:tc>
        <w:tc>
          <w:tcPr>
            <w:tcW w:w="4528" w:type="dxa"/>
          </w:tcPr>
          <w:p w14:paraId="2A4F7EEB" w14:textId="77777777" w:rsidR="00051B7A" w:rsidRDefault="00051B7A" w:rsidP="00051B7A">
            <w:pPr>
              <w:jc w:val="center"/>
            </w:pPr>
          </w:p>
          <w:p w14:paraId="3AD98E4E" w14:textId="42EABA67" w:rsidR="00051B7A" w:rsidRDefault="00814DB0" w:rsidP="00051B7A">
            <w:pPr>
              <w:jc w:val="center"/>
            </w:pPr>
            <w:r>
              <w:rPr>
                <w:noProof/>
                <w:lang w:eastAsia="fr-FR"/>
              </w:rPr>
              <w:drawing>
                <wp:inline distT="0" distB="0" distL="0" distR="0" wp14:anchorId="41FDEBF7" wp14:editId="455247CF">
                  <wp:extent cx="1447800" cy="457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pic:spPr>
                      </pic:pic>
                    </a:graphicData>
                  </a:graphic>
                </wp:inline>
              </w:drawing>
            </w:r>
          </w:p>
        </w:tc>
      </w:tr>
      <w:tr w:rsidR="00051B7A" w14:paraId="6A427D32" w14:textId="77777777" w:rsidTr="00051B7A">
        <w:tc>
          <w:tcPr>
            <w:tcW w:w="4528" w:type="dxa"/>
          </w:tcPr>
          <w:p w14:paraId="5C9BCA75" w14:textId="77777777" w:rsidR="00051B7A" w:rsidRDefault="00051B7A"/>
        </w:tc>
        <w:tc>
          <w:tcPr>
            <w:tcW w:w="4528" w:type="dxa"/>
          </w:tcPr>
          <w:p w14:paraId="5FB2D281" w14:textId="77777777" w:rsidR="00051B7A" w:rsidRDefault="00051B7A"/>
        </w:tc>
      </w:tr>
      <w:tr w:rsidR="00051B7A" w14:paraId="0A050349" w14:textId="77777777" w:rsidTr="00051B7A">
        <w:tc>
          <w:tcPr>
            <w:tcW w:w="4528" w:type="dxa"/>
          </w:tcPr>
          <w:p w14:paraId="13C9DB4E" w14:textId="77777777" w:rsidR="00051B7A" w:rsidRDefault="00051B7A"/>
        </w:tc>
        <w:tc>
          <w:tcPr>
            <w:tcW w:w="4528" w:type="dxa"/>
          </w:tcPr>
          <w:p w14:paraId="41EF07A4" w14:textId="4CCD9B06" w:rsidR="00051B7A" w:rsidRPr="00051B7A" w:rsidRDefault="00FC730E" w:rsidP="00051B7A">
            <w:pPr>
              <w:pStyle w:val="En-tte"/>
              <w:jc w:val="right"/>
              <w:rPr>
                <w:rFonts w:ascii="Arial" w:hAnsi="Arial" w:cs="Arial"/>
                <w:sz w:val="20"/>
                <w:szCs w:val="18"/>
              </w:rPr>
            </w:pPr>
            <w:r>
              <w:rPr>
                <w:rFonts w:ascii="Arial" w:hAnsi="Arial" w:cs="Arial"/>
                <w:sz w:val="20"/>
                <w:szCs w:val="18"/>
              </w:rPr>
              <w:t>1</w:t>
            </w:r>
            <w:r w:rsidRPr="00FC730E">
              <w:rPr>
                <w:rFonts w:ascii="Arial" w:hAnsi="Arial" w:cs="Arial"/>
                <w:sz w:val="20"/>
                <w:szCs w:val="18"/>
                <w:vertAlign w:val="superscript"/>
              </w:rPr>
              <w:t>er</w:t>
            </w:r>
            <w:r>
              <w:rPr>
                <w:rFonts w:ascii="Arial" w:hAnsi="Arial" w:cs="Arial"/>
                <w:sz w:val="20"/>
                <w:szCs w:val="18"/>
              </w:rPr>
              <w:t xml:space="preserve"> </w:t>
            </w:r>
            <w:r w:rsidR="00814DB0">
              <w:rPr>
                <w:rFonts w:ascii="Arial" w:hAnsi="Arial" w:cs="Arial"/>
                <w:sz w:val="20"/>
                <w:szCs w:val="18"/>
              </w:rPr>
              <w:t>février 2021</w:t>
            </w:r>
          </w:p>
        </w:tc>
      </w:tr>
      <w:tr w:rsidR="00051B7A" w14:paraId="0CC41B3F" w14:textId="77777777" w:rsidTr="00051B7A">
        <w:tc>
          <w:tcPr>
            <w:tcW w:w="4528" w:type="dxa"/>
          </w:tcPr>
          <w:p w14:paraId="7D5BBFCA" w14:textId="77777777" w:rsidR="00051B7A" w:rsidRDefault="00051B7A"/>
        </w:tc>
        <w:tc>
          <w:tcPr>
            <w:tcW w:w="4528" w:type="dxa"/>
          </w:tcPr>
          <w:p w14:paraId="43D99208" w14:textId="77777777" w:rsidR="00051B7A" w:rsidRDefault="00051B7A"/>
        </w:tc>
      </w:tr>
      <w:tr w:rsidR="00051B7A" w14:paraId="4116B17F" w14:textId="77777777" w:rsidTr="00051B7A">
        <w:tc>
          <w:tcPr>
            <w:tcW w:w="9056" w:type="dxa"/>
            <w:gridSpan w:val="2"/>
          </w:tcPr>
          <w:p w14:paraId="0DECCE66" w14:textId="45ABB6F1" w:rsidR="00051B7A" w:rsidRDefault="00051B7A" w:rsidP="00051B7A">
            <w:pPr>
              <w:jc w:val="center"/>
              <w:rPr>
                <w:rFonts w:ascii="Arial" w:hAnsi="Arial" w:cs="Arial"/>
                <w:b/>
                <w:bCs/>
                <w:color w:val="5B206C"/>
                <w:sz w:val="48"/>
                <w:szCs w:val="48"/>
              </w:rPr>
            </w:pPr>
            <w:r w:rsidRPr="00814DB0">
              <w:rPr>
                <w:rFonts w:ascii="Arial" w:hAnsi="Arial" w:cs="Arial"/>
                <w:b/>
                <w:bCs/>
                <w:color w:val="5B206C"/>
                <w:sz w:val="48"/>
                <w:szCs w:val="48"/>
              </w:rPr>
              <w:t>Communiqué de presse</w:t>
            </w:r>
          </w:p>
          <w:p w14:paraId="67961D2E" w14:textId="77777777" w:rsidR="00206746" w:rsidRPr="00814DB0" w:rsidRDefault="00206746" w:rsidP="00051B7A">
            <w:pPr>
              <w:jc w:val="center"/>
              <w:rPr>
                <w:rFonts w:ascii="Arial" w:hAnsi="Arial" w:cs="Arial"/>
                <w:b/>
                <w:bCs/>
                <w:color w:val="5B206C"/>
                <w:sz w:val="48"/>
                <w:szCs w:val="48"/>
              </w:rPr>
            </w:pPr>
          </w:p>
          <w:p w14:paraId="2C1FF452" w14:textId="4AE40BCA" w:rsidR="00206746" w:rsidRPr="00206746" w:rsidRDefault="00206746" w:rsidP="00206746">
            <w:pPr>
              <w:jc w:val="center"/>
              <w:rPr>
                <w:rFonts w:ascii="Arial" w:hAnsi="Arial" w:cs="Arial"/>
                <w:color w:val="C00000"/>
                <w:sz w:val="20"/>
                <w:szCs w:val="20"/>
              </w:rPr>
            </w:pPr>
            <w:r w:rsidRPr="00206746">
              <w:rPr>
                <w:rFonts w:ascii="Arial" w:hAnsi="Arial" w:cs="Arial"/>
                <w:color w:val="C00000"/>
                <w:sz w:val="20"/>
                <w:szCs w:val="20"/>
              </w:rPr>
              <w:t xml:space="preserve">SIGNATURE D’UNE CONVENTION ENTRE L’AGEFIPH ET L’ARACT NORMANDIE : </w:t>
            </w:r>
          </w:p>
          <w:p w14:paraId="2C973D48" w14:textId="72A882B8" w:rsidR="00051B7A" w:rsidRPr="00051B7A" w:rsidRDefault="00206746" w:rsidP="00206746">
            <w:pPr>
              <w:jc w:val="center"/>
            </w:pPr>
            <w:r w:rsidRPr="00206746">
              <w:rPr>
                <w:rFonts w:ascii="Arial" w:hAnsi="Arial" w:cs="Arial"/>
                <w:color w:val="C00000"/>
                <w:sz w:val="20"/>
                <w:szCs w:val="20"/>
              </w:rPr>
              <w:t>VERS UNE AMÉLIORATION DURABLE DES CONDITIONS DE TRAVAIL, POUR TOUS</w:t>
            </w:r>
          </w:p>
        </w:tc>
      </w:tr>
      <w:tr w:rsidR="00051B7A" w14:paraId="1B8C7A2B" w14:textId="77777777" w:rsidTr="00051B7A">
        <w:tc>
          <w:tcPr>
            <w:tcW w:w="4528" w:type="dxa"/>
          </w:tcPr>
          <w:p w14:paraId="1EA433C6" w14:textId="77777777" w:rsidR="00051B7A" w:rsidRDefault="00051B7A"/>
        </w:tc>
        <w:tc>
          <w:tcPr>
            <w:tcW w:w="4528" w:type="dxa"/>
          </w:tcPr>
          <w:p w14:paraId="1C62F638" w14:textId="77777777" w:rsidR="00051B7A" w:rsidRDefault="00051B7A"/>
        </w:tc>
      </w:tr>
      <w:tr w:rsidR="00051B7A" w14:paraId="4F57C489" w14:textId="77777777" w:rsidTr="00051B7A">
        <w:tc>
          <w:tcPr>
            <w:tcW w:w="9056" w:type="dxa"/>
            <w:gridSpan w:val="2"/>
          </w:tcPr>
          <w:p w14:paraId="269AF05E" w14:textId="3531AB64" w:rsidR="00FC730E" w:rsidRPr="00FC730E" w:rsidRDefault="00FC730E" w:rsidP="00FC730E">
            <w:pPr>
              <w:rPr>
                <w:rFonts w:ascii="Arial" w:hAnsi="Arial" w:cs="Arial"/>
                <w:b/>
                <w:bCs/>
                <w:sz w:val="22"/>
                <w:szCs w:val="22"/>
              </w:rPr>
            </w:pPr>
            <w:r w:rsidRPr="00FC730E">
              <w:rPr>
                <w:rFonts w:ascii="Arial" w:hAnsi="Arial" w:cs="Arial"/>
                <w:b/>
                <w:bCs/>
                <w:sz w:val="22"/>
                <w:szCs w:val="22"/>
              </w:rPr>
              <w:t xml:space="preserve">Le 1er février 2021, Guy </w:t>
            </w:r>
            <w:proofErr w:type="spellStart"/>
            <w:r w:rsidRPr="00FC730E">
              <w:rPr>
                <w:rFonts w:ascii="Arial" w:hAnsi="Arial" w:cs="Arial"/>
                <w:b/>
                <w:bCs/>
                <w:sz w:val="22"/>
                <w:szCs w:val="22"/>
              </w:rPr>
              <w:t>Bierne</w:t>
            </w:r>
            <w:proofErr w:type="spellEnd"/>
            <w:r w:rsidRPr="00FC730E">
              <w:rPr>
                <w:rFonts w:ascii="Arial" w:hAnsi="Arial" w:cs="Arial"/>
                <w:b/>
                <w:bCs/>
                <w:sz w:val="22"/>
                <w:szCs w:val="22"/>
              </w:rPr>
              <w:t>, Délégué régional de l’</w:t>
            </w:r>
            <w:proofErr w:type="spellStart"/>
            <w:r w:rsidRPr="00FC730E">
              <w:rPr>
                <w:rFonts w:ascii="Arial" w:hAnsi="Arial" w:cs="Arial"/>
                <w:b/>
                <w:bCs/>
                <w:sz w:val="22"/>
                <w:szCs w:val="22"/>
              </w:rPr>
              <w:t>Agefiph</w:t>
            </w:r>
            <w:proofErr w:type="spellEnd"/>
            <w:r w:rsidRPr="00FC730E">
              <w:rPr>
                <w:rFonts w:ascii="Arial" w:hAnsi="Arial" w:cs="Arial"/>
                <w:b/>
                <w:bCs/>
                <w:sz w:val="22"/>
                <w:szCs w:val="22"/>
              </w:rPr>
              <w:t xml:space="preserve"> en Normandie et Patrick Raillard, Directeur régional de l’</w:t>
            </w:r>
            <w:proofErr w:type="spellStart"/>
            <w:r w:rsidRPr="00FC730E">
              <w:rPr>
                <w:rFonts w:ascii="Arial" w:hAnsi="Arial" w:cs="Arial"/>
                <w:b/>
                <w:bCs/>
                <w:sz w:val="22"/>
                <w:szCs w:val="22"/>
              </w:rPr>
              <w:t>Aract</w:t>
            </w:r>
            <w:proofErr w:type="spellEnd"/>
            <w:r w:rsidRPr="00FC730E">
              <w:rPr>
                <w:rFonts w:ascii="Arial" w:hAnsi="Arial" w:cs="Arial"/>
                <w:b/>
                <w:bCs/>
                <w:sz w:val="22"/>
                <w:szCs w:val="22"/>
              </w:rPr>
              <w:t xml:space="preserve"> Normandie ont signé une convention en vue de mutualiser leurs expertises au service des entreprises normandes. </w:t>
            </w:r>
          </w:p>
          <w:p w14:paraId="2103FB33" w14:textId="77777777" w:rsidR="00FC730E" w:rsidRPr="00FC730E" w:rsidRDefault="00FC730E" w:rsidP="00FC730E">
            <w:pPr>
              <w:rPr>
                <w:rFonts w:ascii="Arial" w:hAnsi="Arial" w:cs="Arial"/>
                <w:b/>
                <w:bCs/>
                <w:sz w:val="22"/>
                <w:szCs w:val="22"/>
              </w:rPr>
            </w:pPr>
          </w:p>
          <w:p w14:paraId="30C89E15" w14:textId="77777777" w:rsidR="00FC730E" w:rsidRPr="00FC730E" w:rsidRDefault="00FC730E" w:rsidP="00FC730E">
            <w:pPr>
              <w:rPr>
                <w:rFonts w:ascii="Arial" w:hAnsi="Arial" w:cs="Arial"/>
                <w:bCs/>
                <w:sz w:val="22"/>
                <w:szCs w:val="22"/>
              </w:rPr>
            </w:pPr>
            <w:r w:rsidRPr="00FC730E">
              <w:rPr>
                <w:rFonts w:ascii="Arial" w:hAnsi="Arial" w:cs="Arial"/>
                <w:bCs/>
                <w:sz w:val="22"/>
                <w:szCs w:val="22"/>
              </w:rPr>
              <w:t>Après plus d’un an de préparation et de réflexion commune autour des solutions pour accompagner concrètement les acteurs normands, voici la conclusion de ce partenariat stratégique avec 4 enjeux principaux fixés pour l’année 2021 :</w:t>
            </w:r>
          </w:p>
          <w:p w14:paraId="1B655B35" w14:textId="4D719DAF" w:rsidR="00FC730E" w:rsidRPr="00FC730E" w:rsidRDefault="00FC730E" w:rsidP="00FC730E">
            <w:pPr>
              <w:pStyle w:val="Paragraphedeliste"/>
              <w:numPr>
                <w:ilvl w:val="0"/>
                <w:numId w:val="6"/>
              </w:numPr>
              <w:rPr>
                <w:rFonts w:ascii="Arial" w:hAnsi="Arial" w:cs="Arial"/>
                <w:bCs/>
                <w:sz w:val="22"/>
                <w:szCs w:val="22"/>
              </w:rPr>
            </w:pPr>
            <w:r w:rsidRPr="00FC730E">
              <w:rPr>
                <w:rFonts w:ascii="Arial" w:hAnsi="Arial" w:cs="Arial"/>
                <w:bCs/>
                <w:sz w:val="22"/>
                <w:szCs w:val="22"/>
              </w:rPr>
              <w:t>Mobiliser le monde économique et social, en délivrant une offre de services de conseils et d’accompagnements aux entreprises avec une offre renforcée pour les TPE/PME.</w:t>
            </w:r>
          </w:p>
          <w:p w14:paraId="1A68AFFC" w14:textId="433E7A0D" w:rsidR="00FC730E" w:rsidRPr="00FC730E" w:rsidRDefault="00FC730E" w:rsidP="00FC730E">
            <w:pPr>
              <w:pStyle w:val="Paragraphedeliste"/>
              <w:numPr>
                <w:ilvl w:val="0"/>
                <w:numId w:val="6"/>
              </w:numPr>
              <w:rPr>
                <w:rFonts w:ascii="Arial" w:hAnsi="Arial" w:cs="Arial"/>
                <w:bCs/>
                <w:sz w:val="22"/>
                <w:szCs w:val="22"/>
              </w:rPr>
            </w:pPr>
            <w:r w:rsidRPr="00FC730E">
              <w:rPr>
                <w:rFonts w:ascii="Arial" w:hAnsi="Arial" w:cs="Arial"/>
                <w:bCs/>
                <w:sz w:val="22"/>
                <w:szCs w:val="22"/>
              </w:rPr>
              <w:t xml:space="preserve">Favoriser l’intégration, les parcours professionnels et le maintien dans l’emploi de tous les salariés, y compris ceux qui sont atteints d’une maladie ou porteurs d’un handicap. </w:t>
            </w:r>
          </w:p>
          <w:p w14:paraId="3D342512" w14:textId="07A6DCC3" w:rsidR="00FC730E" w:rsidRPr="00FC730E" w:rsidRDefault="00FC730E" w:rsidP="00FC730E">
            <w:pPr>
              <w:pStyle w:val="Paragraphedeliste"/>
              <w:numPr>
                <w:ilvl w:val="0"/>
                <w:numId w:val="6"/>
              </w:numPr>
              <w:rPr>
                <w:rFonts w:ascii="Arial" w:hAnsi="Arial" w:cs="Arial"/>
                <w:bCs/>
                <w:sz w:val="22"/>
                <w:szCs w:val="22"/>
              </w:rPr>
            </w:pPr>
            <w:r w:rsidRPr="00FC730E">
              <w:rPr>
                <w:rFonts w:ascii="Arial" w:hAnsi="Arial" w:cs="Arial"/>
                <w:bCs/>
                <w:sz w:val="22"/>
                <w:szCs w:val="22"/>
              </w:rPr>
              <w:t xml:space="preserve">Contribuer à favoriser l’amélioration des conditions de travail et la Qualité de vie au travail (QVT) dans les entreprises normandes. </w:t>
            </w:r>
          </w:p>
          <w:p w14:paraId="147F0B2B" w14:textId="78EB4B0D" w:rsidR="00FC730E" w:rsidRPr="00FC730E" w:rsidRDefault="00FC730E" w:rsidP="00FC730E">
            <w:pPr>
              <w:pStyle w:val="Paragraphedeliste"/>
              <w:numPr>
                <w:ilvl w:val="0"/>
                <w:numId w:val="6"/>
              </w:numPr>
              <w:rPr>
                <w:rFonts w:ascii="Arial" w:hAnsi="Arial" w:cs="Arial"/>
                <w:bCs/>
                <w:sz w:val="22"/>
                <w:szCs w:val="22"/>
              </w:rPr>
            </w:pPr>
            <w:r w:rsidRPr="00FC730E">
              <w:rPr>
                <w:rFonts w:ascii="Arial" w:hAnsi="Arial" w:cs="Arial"/>
                <w:bCs/>
                <w:sz w:val="22"/>
                <w:szCs w:val="22"/>
              </w:rPr>
              <w:t xml:space="preserve">Expérimenter, auprès des entreprises locales normandes, la mise en œuvre de projets d’amélioration des conditions de travail afin d’appréhender les besoins spécifiques des entreprises et des territoires, tel que sur la thématique des Maladies Chroniques Evolutives. </w:t>
            </w:r>
          </w:p>
          <w:p w14:paraId="68DC2C1D" w14:textId="77777777" w:rsidR="00FC730E" w:rsidRPr="00FC730E" w:rsidRDefault="00FC730E" w:rsidP="00FC730E">
            <w:pPr>
              <w:rPr>
                <w:rFonts w:ascii="Arial" w:hAnsi="Arial" w:cs="Arial"/>
                <w:bCs/>
                <w:sz w:val="22"/>
                <w:szCs w:val="22"/>
              </w:rPr>
            </w:pPr>
          </w:p>
          <w:p w14:paraId="7B1B6FE7" w14:textId="77777777" w:rsidR="00814DB0" w:rsidRDefault="00FC730E" w:rsidP="00FC730E">
            <w:pPr>
              <w:rPr>
                <w:rFonts w:ascii="Arial" w:hAnsi="Arial" w:cs="Arial"/>
                <w:bCs/>
                <w:sz w:val="22"/>
                <w:szCs w:val="22"/>
              </w:rPr>
            </w:pPr>
            <w:r w:rsidRPr="00FC730E">
              <w:rPr>
                <w:rFonts w:ascii="Arial" w:hAnsi="Arial" w:cs="Arial"/>
                <w:bCs/>
                <w:sz w:val="22"/>
                <w:szCs w:val="22"/>
              </w:rPr>
              <w:t xml:space="preserve">Les deux associations sont déjà fortement impliquées sur le territoire normand pour promouvoir l'amélioration des conditions de travail et l'employabilité inclusion des salariés handicapés. Ils contribuent notamment au Plan régional santé travail (PRST) Normandie et au Plan régional d’insertion professionnelle des travailleurs handicapés (PRITH). Leurs compétences complémentaires dans l’accompagnement d'entreprise vont permettre d'engager de nouvelles actions conjointes, au service des entreprises normandes, visant à améliorer les conditions de travail. </w:t>
            </w:r>
          </w:p>
          <w:p w14:paraId="46E1C8EC" w14:textId="77777777" w:rsidR="00FC730E" w:rsidRDefault="00FC730E" w:rsidP="00FC730E">
            <w:pPr>
              <w:rPr>
                <w:rFonts w:ascii="Arial" w:hAnsi="Arial" w:cs="Arial"/>
                <w:bCs/>
                <w:sz w:val="22"/>
                <w:szCs w:val="22"/>
              </w:rPr>
            </w:pPr>
          </w:p>
          <w:p w14:paraId="27BB166B" w14:textId="66A0EE45" w:rsidR="00FC730E" w:rsidRPr="00FC730E" w:rsidRDefault="00FC730E" w:rsidP="00FC730E">
            <w:pPr>
              <w:rPr>
                <w:rFonts w:ascii="Arial" w:hAnsi="Arial" w:cs="Arial"/>
                <w:sz w:val="22"/>
                <w:szCs w:val="22"/>
              </w:rPr>
            </w:pPr>
          </w:p>
        </w:tc>
      </w:tr>
      <w:tr w:rsidR="00814DB0" w14:paraId="2BA36F83" w14:textId="77777777" w:rsidTr="00051B7A">
        <w:tc>
          <w:tcPr>
            <w:tcW w:w="9056" w:type="dxa"/>
            <w:gridSpan w:val="2"/>
          </w:tcPr>
          <w:p w14:paraId="7CE96268" w14:textId="641C55D1" w:rsidR="00814DB0" w:rsidRPr="00814DB0" w:rsidRDefault="00814DB0" w:rsidP="00814DB0">
            <w:pPr>
              <w:rPr>
                <w:rFonts w:ascii="Arial" w:hAnsi="Arial" w:cs="Arial"/>
                <w:b/>
                <w:sz w:val="18"/>
                <w:szCs w:val="18"/>
              </w:rPr>
            </w:pPr>
            <w:r w:rsidRPr="00814DB0">
              <w:rPr>
                <w:rFonts w:ascii="Arial" w:hAnsi="Arial" w:cs="Arial"/>
                <w:b/>
                <w:sz w:val="18"/>
                <w:szCs w:val="18"/>
              </w:rPr>
              <w:t xml:space="preserve">À propos de </w:t>
            </w:r>
            <w:r w:rsidR="00FC730E">
              <w:rPr>
                <w:rFonts w:ascii="Arial" w:hAnsi="Arial" w:cs="Arial"/>
                <w:b/>
                <w:sz w:val="18"/>
                <w:szCs w:val="18"/>
              </w:rPr>
              <w:t>l’ARACT</w:t>
            </w:r>
          </w:p>
          <w:p w14:paraId="29E39B96" w14:textId="77777777" w:rsidR="00814DB0" w:rsidRPr="00814DB0" w:rsidRDefault="00814DB0" w:rsidP="00814DB0">
            <w:pPr>
              <w:rPr>
                <w:rStyle w:val="Lienhypertexte"/>
                <w:rFonts w:ascii="Arial" w:hAnsi="Arial" w:cs="Arial"/>
                <w:b/>
                <w:color w:val="auto"/>
                <w:sz w:val="18"/>
                <w:szCs w:val="18"/>
              </w:rPr>
            </w:pPr>
          </w:p>
          <w:p w14:paraId="1BD48F1A" w14:textId="77777777" w:rsidR="00814DB0" w:rsidRPr="00814DB0" w:rsidRDefault="00814DB0" w:rsidP="00814DB0">
            <w:pPr>
              <w:rPr>
                <w:rFonts w:ascii="Arial" w:hAnsi="Arial" w:cs="Arial"/>
                <w:b/>
                <w:sz w:val="18"/>
                <w:szCs w:val="40"/>
              </w:rPr>
            </w:pPr>
            <w:r w:rsidRPr="00814DB0">
              <w:rPr>
                <w:rFonts w:ascii="Arial" w:hAnsi="Arial" w:cs="Arial"/>
                <w:b/>
                <w:sz w:val="18"/>
                <w:szCs w:val="40"/>
              </w:rPr>
              <w:t>À propos d’</w:t>
            </w:r>
            <w:proofErr w:type="spellStart"/>
            <w:r w:rsidRPr="00814DB0">
              <w:rPr>
                <w:rFonts w:ascii="Arial" w:hAnsi="Arial" w:cs="Arial"/>
                <w:b/>
                <w:sz w:val="18"/>
                <w:szCs w:val="40"/>
              </w:rPr>
              <w:t>Agefiph</w:t>
            </w:r>
            <w:proofErr w:type="spellEnd"/>
          </w:p>
          <w:p w14:paraId="4482A878" w14:textId="77777777" w:rsidR="00814DB0" w:rsidRPr="00814DB0" w:rsidRDefault="00814DB0" w:rsidP="00814DB0">
            <w:pPr>
              <w:rPr>
                <w:rFonts w:ascii="Arial" w:hAnsi="Arial" w:cs="Arial"/>
                <w:sz w:val="18"/>
                <w:szCs w:val="40"/>
              </w:rPr>
            </w:pPr>
            <w:r w:rsidRPr="00814DB0">
              <w:rPr>
                <w:rFonts w:ascii="Arial" w:hAnsi="Arial" w:cs="Arial"/>
                <w:sz w:val="18"/>
                <w:szCs w:val="40"/>
              </w:rPr>
              <w:t>L'</w:t>
            </w:r>
            <w:proofErr w:type="spellStart"/>
            <w:r w:rsidRPr="00814DB0">
              <w:rPr>
                <w:rFonts w:ascii="Arial" w:hAnsi="Arial" w:cs="Arial"/>
                <w:sz w:val="18"/>
                <w:szCs w:val="40"/>
              </w:rPr>
              <w:t>Agefiph</w:t>
            </w:r>
            <w:proofErr w:type="spellEnd"/>
            <w:r w:rsidRPr="00814DB0">
              <w:rPr>
                <w:rFonts w:ascii="Arial" w:hAnsi="Arial" w:cs="Arial"/>
                <w:sz w:val="18"/>
                <w:szCs w:val="40"/>
              </w:rPr>
              <w:t xml:space="preserve"> (Association de gestion du fonds pour l'insertion professionnelle des personnes handicapées) 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w:t>
            </w:r>
            <w:proofErr w:type="spellStart"/>
            <w:r w:rsidRPr="00814DB0">
              <w:rPr>
                <w:rFonts w:ascii="Arial" w:hAnsi="Arial" w:cs="Arial"/>
                <w:sz w:val="18"/>
                <w:szCs w:val="40"/>
              </w:rPr>
              <w:t>Agefiph</w:t>
            </w:r>
            <w:proofErr w:type="spellEnd"/>
            <w:r w:rsidRPr="00814DB0">
              <w:rPr>
                <w:rFonts w:ascii="Arial" w:hAnsi="Arial" w:cs="Arial"/>
                <w:sz w:val="18"/>
                <w:szCs w:val="40"/>
              </w:rPr>
              <w:t xml:space="preserve"> soutient la recherche et l'innovation.</w:t>
            </w:r>
          </w:p>
          <w:p w14:paraId="6385DD22" w14:textId="77777777" w:rsidR="00814DB0" w:rsidRPr="00814DB0" w:rsidRDefault="00814DB0" w:rsidP="00814DB0">
            <w:pPr>
              <w:rPr>
                <w:rFonts w:ascii="Arial" w:hAnsi="Arial" w:cs="Arial"/>
                <w:sz w:val="18"/>
                <w:szCs w:val="40"/>
              </w:rPr>
            </w:pPr>
            <w:r w:rsidRPr="00814DB0">
              <w:rPr>
                <w:rFonts w:ascii="Arial" w:hAnsi="Arial" w:cs="Arial"/>
                <w:sz w:val="18"/>
                <w:szCs w:val="40"/>
              </w:rPr>
              <w:t>En 2019, l'</w:t>
            </w:r>
            <w:proofErr w:type="spellStart"/>
            <w:r w:rsidRPr="00814DB0">
              <w:rPr>
                <w:rFonts w:ascii="Arial" w:hAnsi="Arial" w:cs="Arial"/>
                <w:sz w:val="18"/>
                <w:szCs w:val="40"/>
              </w:rPr>
              <w:t>Agefiph</w:t>
            </w:r>
            <w:proofErr w:type="spellEnd"/>
            <w:r w:rsidRPr="00814DB0">
              <w:rPr>
                <w:rFonts w:ascii="Arial" w:hAnsi="Arial" w:cs="Arial"/>
                <w:sz w:val="18"/>
                <w:szCs w:val="40"/>
              </w:rPr>
              <w:t xml:space="preserve"> a financé près de 223 000 aides et services.</w:t>
            </w:r>
          </w:p>
          <w:p w14:paraId="21813D84" w14:textId="77777777" w:rsidR="00814DB0" w:rsidRPr="00814DB0" w:rsidRDefault="00814DB0" w:rsidP="00814DB0">
            <w:pPr>
              <w:rPr>
                <w:rFonts w:ascii="Arial" w:hAnsi="Arial" w:cs="Arial"/>
                <w:sz w:val="18"/>
                <w:szCs w:val="40"/>
              </w:rPr>
            </w:pPr>
            <w:r w:rsidRPr="00814DB0">
              <w:rPr>
                <w:rFonts w:ascii="Arial" w:hAnsi="Arial" w:cs="Arial"/>
                <w:sz w:val="18"/>
                <w:szCs w:val="40"/>
              </w:rPr>
              <w:t xml:space="preserve">Plus d'informations sur www.agefiph.fr </w:t>
            </w:r>
          </w:p>
          <w:p w14:paraId="7621B476" w14:textId="77777777" w:rsidR="00814DB0" w:rsidRPr="00814DB0" w:rsidRDefault="00814DB0" w:rsidP="00814DB0">
            <w:pPr>
              <w:rPr>
                <w:rFonts w:ascii="Arial" w:hAnsi="Arial" w:cs="Arial"/>
                <w:sz w:val="18"/>
                <w:szCs w:val="40"/>
              </w:rPr>
            </w:pPr>
            <w:r w:rsidRPr="00814DB0">
              <w:rPr>
                <w:rFonts w:ascii="Arial" w:hAnsi="Arial" w:cs="Arial"/>
                <w:sz w:val="18"/>
                <w:szCs w:val="40"/>
              </w:rPr>
              <w:t>Suivez l’</w:t>
            </w:r>
            <w:proofErr w:type="spellStart"/>
            <w:r w:rsidRPr="00814DB0">
              <w:rPr>
                <w:rFonts w:ascii="Arial" w:hAnsi="Arial" w:cs="Arial"/>
                <w:sz w:val="18"/>
                <w:szCs w:val="40"/>
              </w:rPr>
              <w:t>Agefiph</w:t>
            </w:r>
            <w:proofErr w:type="spellEnd"/>
            <w:r w:rsidRPr="00814DB0">
              <w:rPr>
                <w:rFonts w:ascii="Arial" w:hAnsi="Arial" w:cs="Arial"/>
                <w:sz w:val="18"/>
                <w:szCs w:val="40"/>
              </w:rPr>
              <w:t xml:space="preserve"> sur twitter @</w:t>
            </w:r>
            <w:proofErr w:type="spellStart"/>
            <w:r w:rsidRPr="00814DB0">
              <w:rPr>
                <w:rFonts w:ascii="Arial" w:hAnsi="Arial" w:cs="Arial"/>
                <w:sz w:val="18"/>
                <w:szCs w:val="40"/>
              </w:rPr>
              <w:t>Agefiph</w:t>
            </w:r>
            <w:proofErr w:type="spellEnd"/>
            <w:r w:rsidRPr="00814DB0">
              <w:rPr>
                <w:rFonts w:ascii="Arial" w:hAnsi="Arial" w:cs="Arial"/>
                <w:sz w:val="18"/>
                <w:szCs w:val="40"/>
              </w:rPr>
              <w:t>_</w:t>
            </w:r>
          </w:p>
          <w:p w14:paraId="339949D4" w14:textId="77777777" w:rsidR="00814DB0" w:rsidRDefault="00814DB0" w:rsidP="00814DB0">
            <w:pPr>
              <w:jc w:val="both"/>
              <w:rPr>
                <w:rFonts w:ascii="Arial" w:hAnsi="Arial" w:cs="Arial"/>
                <w:b/>
                <w:bCs/>
                <w:sz w:val="22"/>
                <w:szCs w:val="22"/>
              </w:rPr>
            </w:pPr>
          </w:p>
          <w:p w14:paraId="40300D8F" w14:textId="77777777" w:rsidR="00814DB0" w:rsidRDefault="00814DB0" w:rsidP="00814DB0">
            <w:pPr>
              <w:jc w:val="both"/>
              <w:rPr>
                <w:b/>
                <w:bCs/>
                <w:sz w:val="22"/>
                <w:szCs w:val="22"/>
              </w:rPr>
            </w:pPr>
          </w:p>
          <w:p w14:paraId="478A9C85" w14:textId="1AB22B33" w:rsidR="00814DB0" w:rsidRPr="00814DB0" w:rsidRDefault="00814DB0" w:rsidP="00814DB0">
            <w:pPr>
              <w:jc w:val="both"/>
              <w:rPr>
                <w:rFonts w:ascii="Arial" w:hAnsi="Arial" w:cs="Arial"/>
                <w:b/>
                <w:bCs/>
                <w:sz w:val="22"/>
                <w:szCs w:val="22"/>
              </w:rPr>
            </w:pPr>
          </w:p>
        </w:tc>
      </w:tr>
      <w:tr w:rsidR="00814DB0" w14:paraId="3DF8628C" w14:textId="77777777" w:rsidTr="00051B7A">
        <w:tc>
          <w:tcPr>
            <w:tcW w:w="9056" w:type="dxa"/>
            <w:gridSpan w:val="2"/>
          </w:tcPr>
          <w:p w14:paraId="5717CBFE" w14:textId="77777777" w:rsidR="00814DB0" w:rsidRPr="00814DB0" w:rsidRDefault="00814DB0" w:rsidP="00814DB0">
            <w:pPr>
              <w:jc w:val="both"/>
              <w:rPr>
                <w:rFonts w:ascii="Arial" w:hAnsi="Arial" w:cs="Arial"/>
                <w:b/>
                <w:sz w:val="21"/>
                <w:szCs w:val="21"/>
              </w:rPr>
            </w:pPr>
            <w:r w:rsidRPr="00814DB0">
              <w:rPr>
                <w:rFonts w:ascii="Arial" w:hAnsi="Arial" w:cs="Arial"/>
                <w:b/>
                <w:sz w:val="21"/>
                <w:szCs w:val="21"/>
              </w:rPr>
              <w:lastRenderedPageBreak/>
              <w:t>Contacts presse </w:t>
            </w:r>
          </w:p>
          <w:p w14:paraId="2E8582B8" w14:textId="77777777" w:rsidR="00814DB0" w:rsidRDefault="00814DB0" w:rsidP="00814DB0">
            <w:pPr>
              <w:jc w:val="both"/>
              <w:rPr>
                <w:rFonts w:ascii="Arial" w:hAnsi="Arial" w:cs="Arial"/>
                <w:b/>
                <w:sz w:val="21"/>
                <w:szCs w:val="21"/>
              </w:rPr>
            </w:pPr>
          </w:p>
          <w:p w14:paraId="46F9B853" w14:textId="76B37C59" w:rsidR="00814DB0" w:rsidRPr="00814DB0" w:rsidRDefault="00FC730E" w:rsidP="00814DB0">
            <w:pPr>
              <w:jc w:val="both"/>
              <w:rPr>
                <w:rFonts w:ascii="Arial" w:hAnsi="Arial" w:cs="Arial"/>
                <w:b/>
                <w:sz w:val="21"/>
                <w:szCs w:val="21"/>
              </w:rPr>
            </w:pPr>
            <w:r>
              <w:rPr>
                <w:rFonts w:ascii="Arial" w:hAnsi="Arial" w:cs="Arial"/>
                <w:b/>
                <w:sz w:val="21"/>
                <w:szCs w:val="21"/>
              </w:rPr>
              <w:t>ARACT</w:t>
            </w:r>
          </w:p>
          <w:p w14:paraId="227BDEDD" w14:textId="367A4197" w:rsidR="00814DB0" w:rsidRDefault="00FC730E" w:rsidP="00FC730E">
            <w:pPr>
              <w:jc w:val="both"/>
              <w:rPr>
                <w:rFonts w:ascii="Arial" w:hAnsi="Arial" w:cs="Arial"/>
                <w:sz w:val="21"/>
                <w:szCs w:val="21"/>
                <w:lang w:val="en-US"/>
              </w:rPr>
            </w:pPr>
            <w:proofErr w:type="spellStart"/>
            <w:r w:rsidRPr="00FC730E">
              <w:rPr>
                <w:rFonts w:ascii="Arial" w:hAnsi="Arial" w:cs="Arial"/>
                <w:sz w:val="21"/>
                <w:szCs w:val="21"/>
                <w:lang w:val="en-US"/>
              </w:rPr>
              <w:t>Séverine</w:t>
            </w:r>
            <w:proofErr w:type="spellEnd"/>
            <w:r w:rsidRPr="00FC730E">
              <w:rPr>
                <w:rFonts w:ascii="Arial" w:hAnsi="Arial" w:cs="Arial"/>
                <w:sz w:val="21"/>
                <w:szCs w:val="21"/>
                <w:lang w:val="en-US"/>
              </w:rPr>
              <w:t xml:space="preserve"> LESUEUR, </w:t>
            </w:r>
            <w:proofErr w:type="spellStart"/>
            <w:r w:rsidRPr="00FC730E">
              <w:rPr>
                <w:rFonts w:ascii="Arial" w:hAnsi="Arial" w:cs="Arial"/>
                <w:sz w:val="21"/>
                <w:szCs w:val="21"/>
                <w:lang w:val="en-US"/>
              </w:rPr>
              <w:t>Chargée</w:t>
            </w:r>
            <w:proofErr w:type="spellEnd"/>
            <w:r w:rsidRPr="00FC730E">
              <w:rPr>
                <w:rFonts w:ascii="Arial" w:hAnsi="Arial" w:cs="Arial"/>
                <w:sz w:val="21"/>
                <w:szCs w:val="21"/>
                <w:lang w:val="en-US"/>
              </w:rPr>
              <w:t xml:space="preserve"> de mission à </w:t>
            </w:r>
            <w:proofErr w:type="spellStart"/>
            <w:r w:rsidRPr="00FC730E">
              <w:rPr>
                <w:rFonts w:ascii="Arial" w:hAnsi="Arial" w:cs="Arial"/>
                <w:sz w:val="21"/>
                <w:szCs w:val="21"/>
                <w:lang w:val="en-US"/>
              </w:rPr>
              <w:t>l’Aract</w:t>
            </w:r>
            <w:proofErr w:type="spellEnd"/>
            <w:r w:rsidRPr="00FC730E">
              <w:rPr>
                <w:rFonts w:ascii="Arial" w:hAnsi="Arial" w:cs="Arial"/>
                <w:sz w:val="21"/>
                <w:szCs w:val="21"/>
                <w:lang w:val="en-US"/>
              </w:rPr>
              <w:t xml:space="preserve"> </w:t>
            </w:r>
            <w:proofErr w:type="spellStart"/>
            <w:r w:rsidRPr="00FC730E">
              <w:rPr>
                <w:rFonts w:ascii="Arial" w:hAnsi="Arial" w:cs="Arial"/>
                <w:sz w:val="21"/>
                <w:szCs w:val="21"/>
                <w:lang w:val="en-US"/>
              </w:rPr>
              <w:t>Normandie</w:t>
            </w:r>
            <w:proofErr w:type="spellEnd"/>
            <w:r w:rsidRPr="00FC730E">
              <w:rPr>
                <w:rFonts w:ascii="Arial" w:hAnsi="Arial" w:cs="Arial"/>
                <w:sz w:val="21"/>
                <w:szCs w:val="21"/>
                <w:lang w:val="en-US"/>
              </w:rPr>
              <w:t xml:space="preserve">, 07 71 58 57 22; </w:t>
            </w:r>
            <w:hyperlink r:id="rId7" w:history="1">
              <w:r w:rsidRPr="009D7AEB">
                <w:rPr>
                  <w:rStyle w:val="Lienhypertexte"/>
                  <w:rFonts w:ascii="Arial" w:hAnsi="Arial" w:cs="Arial"/>
                  <w:sz w:val="21"/>
                  <w:szCs w:val="21"/>
                  <w:lang w:val="en-US"/>
                </w:rPr>
                <w:t>s.lesueur@anact.fr</w:t>
              </w:r>
            </w:hyperlink>
          </w:p>
          <w:p w14:paraId="0ECF9EE0" w14:textId="77777777" w:rsidR="00FC730E" w:rsidRPr="00FC730E" w:rsidRDefault="00FC730E" w:rsidP="00FC730E">
            <w:pPr>
              <w:jc w:val="both"/>
              <w:rPr>
                <w:rFonts w:ascii="Arial" w:hAnsi="Arial" w:cs="Arial"/>
                <w:sz w:val="21"/>
                <w:szCs w:val="21"/>
                <w:lang w:val="en-US"/>
              </w:rPr>
            </w:pPr>
          </w:p>
          <w:p w14:paraId="05217B70" w14:textId="77777777" w:rsidR="00814DB0" w:rsidRPr="00814DB0" w:rsidRDefault="00814DB0" w:rsidP="00814DB0">
            <w:pPr>
              <w:jc w:val="both"/>
              <w:rPr>
                <w:rFonts w:ascii="Arial" w:hAnsi="Arial" w:cs="Arial"/>
                <w:b/>
                <w:sz w:val="21"/>
                <w:szCs w:val="21"/>
                <w:lang w:val="en-US"/>
              </w:rPr>
            </w:pPr>
            <w:proofErr w:type="spellStart"/>
            <w:r w:rsidRPr="00814DB0">
              <w:rPr>
                <w:rFonts w:ascii="Arial" w:hAnsi="Arial" w:cs="Arial"/>
                <w:b/>
                <w:sz w:val="21"/>
                <w:szCs w:val="21"/>
                <w:lang w:val="en-US"/>
              </w:rPr>
              <w:t>Agefiph</w:t>
            </w:r>
            <w:proofErr w:type="spellEnd"/>
            <w:r w:rsidRPr="00814DB0">
              <w:rPr>
                <w:rFonts w:ascii="Arial" w:hAnsi="Arial" w:cs="Arial"/>
                <w:sz w:val="21"/>
                <w:szCs w:val="21"/>
                <w:lang w:val="en-US"/>
              </w:rPr>
              <w:t xml:space="preserve"> </w:t>
            </w:r>
          </w:p>
          <w:p w14:paraId="43688A98" w14:textId="5E50903A" w:rsidR="00814DB0" w:rsidRDefault="00FC730E" w:rsidP="00FC730E">
            <w:pPr>
              <w:jc w:val="both"/>
              <w:rPr>
                <w:rFonts w:ascii="Arial" w:hAnsi="Arial" w:cs="Arial"/>
                <w:sz w:val="21"/>
                <w:szCs w:val="21"/>
                <w:lang w:val="en-US"/>
              </w:rPr>
            </w:pPr>
            <w:proofErr w:type="spellStart"/>
            <w:r w:rsidRPr="00FC730E">
              <w:rPr>
                <w:rFonts w:ascii="Arial" w:hAnsi="Arial" w:cs="Arial"/>
                <w:sz w:val="21"/>
                <w:szCs w:val="21"/>
                <w:lang w:val="en-US"/>
              </w:rPr>
              <w:t>Elodie</w:t>
            </w:r>
            <w:proofErr w:type="spellEnd"/>
            <w:r w:rsidRPr="00FC730E">
              <w:rPr>
                <w:rFonts w:ascii="Arial" w:hAnsi="Arial" w:cs="Arial"/>
                <w:sz w:val="21"/>
                <w:szCs w:val="21"/>
                <w:lang w:val="en-US"/>
              </w:rPr>
              <w:t xml:space="preserve"> QUIBEL, </w:t>
            </w:r>
            <w:proofErr w:type="spellStart"/>
            <w:r w:rsidRPr="00FC730E">
              <w:rPr>
                <w:rFonts w:ascii="Arial" w:hAnsi="Arial" w:cs="Arial"/>
                <w:sz w:val="21"/>
                <w:szCs w:val="21"/>
                <w:lang w:val="en-US"/>
              </w:rPr>
              <w:t>Chargée</w:t>
            </w:r>
            <w:proofErr w:type="spellEnd"/>
            <w:r w:rsidRPr="00FC730E">
              <w:rPr>
                <w:rFonts w:ascii="Arial" w:hAnsi="Arial" w:cs="Arial"/>
                <w:sz w:val="21"/>
                <w:szCs w:val="21"/>
                <w:lang w:val="en-US"/>
              </w:rPr>
              <w:t xml:space="preserve"> </w:t>
            </w:r>
            <w:proofErr w:type="spellStart"/>
            <w:r w:rsidRPr="00FC730E">
              <w:rPr>
                <w:rFonts w:ascii="Arial" w:hAnsi="Arial" w:cs="Arial"/>
                <w:sz w:val="21"/>
                <w:szCs w:val="21"/>
                <w:lang w:val="en-US"/>
              </w:rPr>
              <w:t>d’études</w:t>
            </w:r>
            <w:proofErr w:type="spellEnd"/>
            <w:r w:rsidRPr="00FC730E">
              <w:rPr>
                <w:rFonts w:ascii="Arial" w:hAnsi="Arial" w:cs="Arial"/>
                <w:sz w:val="21"/>
                <w:szCs w:val="21"/>
                <w:lang w:val="en-US"/>
              </w:rPr>
              <w:t xml:space="preserve"> et de </w:t>
            </w:r>
            <w:proofErr w:type="spellStart"/>
            <w:r w:rsidRPr="00FC730E">
              <w:rPr>
                <w:rFonts w:ascii="Arial" w:hAnsi="Arial" w:cs="Arial"/>
                <w:sz w:val="21"/>
                <w:szCs w:val="21"/>
                <w:lang w:val="en-US"/>
              </w:rPr>
              <w:t>développement</w:t>
            </w:r>
            <w:proofErr w:type="spellEnd"/>
            <w:r w:rsidRPr="00FC730E">
              <w:rPr>
                <w:rFonts w:ascii="Arial" w:hAnsi="Arial" w:cs="Arial"/>
                <w:sz w:val="21"/>
                <w:szCs w:val="21"/>
                <w:lang w:val="en-US"/>
              </w:rPr>
              <w:t xml:space="preserve"> à </w:t>
            </w:r>
            <w:proofErr w:type="spellStart"/>
            <w:r w:rsidRPr="00FC730E">
              <w:rPr>
                <w:rFonts w:ascii="Arial" w:hAnsi="Arial" w:cs="Arial"/>
                <w:sz w:val="21"/>
                <w:szCs w:val="21"/>
                <w:lang w:val="en-US"/>
              </w:rPr>
              <w:t>l’Agefiph</w:t>
            </w:r>
            <w:proofErr w:type="spellEnd"/>
            <w:r w:rsidRPr="00FC730E">
              <w:rPr>
                <w:rFonts w:ascii="Arial" w:hAnsi="Arial" w:cs="Arial"/>
                <w:sz w:val="21"/>
                <w:szCs w:val="21"/>
                <w:lang w:val="en-US"/>
              </w:rPr>
              <w:t xml:space="preserve"> </w:t>
            </w:r>
            <w:proofErr w:type="spellStart"/>
            <w:r w:rsidRPr="00FC730E">
              <w:rPr>
                <w:rFonts w:ascii="Arial" w:hAnsi="Arial" w:cs="Arial"/>
                <w:sz w:val="21"/>
                <w:szCs w:val="21"/>
                <w:lang w:val="en-US"/>
              </w:rPr>
              <w:t>Normandie</w:t>
            </w:r>
            <w:proofErr w:type="spellEnd"/>
            <w:r>
              <w:rPr>
                <w:rFonts w:ascii="Arial" w:hAnsi="Arial" w:cs="Arial"/>
                <w:sz w:val="21"/>
                <w:szCs w:val="21"/>
                <w:lang w:val="en-US"/>
              </w:rPr>
              <w:t xml:space="preserve">; </w:t>
            </w:r>
            <w:r w:rsidRPr="00FC730E">
              <w:rPr>
                <w:rFonts w:ascii="Arial" w:hAnsi="Arial" w:cs="Arial"/>
                <w:sz w:val="21"/>
                <w:szCs w:val="21"/>
                <w:lang w:val="en-US"/>
              </w:rPr>
              <w:t>06 24 53 70 65</w:t>
            </w:r>
            <w:r>
              <w:rPr>
                <w:rFonts w:ascii="Arial" w:hAnsi="Arial" w:cs="Arial"/>
                <w:sz w:val="21"/>
                <w:szCs w:val="21"/>
                <w:lang w:val="en-US"/>
              </w:rPr>
              <w:t xml:space="preserve">; </w:t>
            </w:r>
            <w:hyperlink r:id="rId8" w:history="1">
              <w:r w:rsidRPr="009D7AEB">
                <w:rPr>
                  <w:rStyle w:val="Lienhypertexte"/>
                  <w:rFonts w:ascii="Arial" w:hAnsi="Arial" w:cs="Arial"/>
                  <w:sz w:val="21"/>
                  <w:szCs w:val="21"/>
                  <w:lang w:val="en-US"/>
                </w:rPr>
                <w:t>e-quibel@agefiph.asso.fr</w:t>
              </w:r>
            </w:hyperlink>
          </w:p>
          <w:p w14:paraId="088052E2" w14:textId="0B33203D" w:rsidR="00FC730E" w:rsidRPr="00814DB0" w:rsidRDefault="00FC730E" w:rsidP="00FC730E">
            <w:pPr>
              <w:jc w:val="both"/>
              <w:rPr>
                <w:rFonts w:ascii="Arial" w:hAnsi="Arial" w:cs="Arial"/>
                <w:b/>
                <w:bCs/>
                <w:sz w:val="22"/>
                <w:szCs w:val="22"/>
              </w:rPr>
            </w:pPr>
          </w:p>
        </w:tc>
      </w:tr>
    </w:tbl>
    <w:p w14:paraId="5AD1911D" w14:textId="77777777" w:rsidR="00230727" w:rsidRDefault="00E2321D"/>
    <w:sectPr w:rsidR="00230727" w:rsidSect="001F57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2F2"/>
    <w:multiLevelType w:val="hybridMultilevel"/>
    <w:tmpl w:val="CA606B24"/>
    <w:lvl w:ilvl="0" w:tplc="B2DC2DDC">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BA17ED"/>
    <w:multiLevelType w:val="hybridMultilevel"/>
    <w:tmpl w:val="C3483276"/>
    <w:lvl w:ilvl="0" w:tplc="0430FFB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C23A38"/>
    <w:multiLevelType w:val="hybridMultilevel"/>
    <w:tmpl w:val="52B2F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A347B9"/>
    <w:multiLevelType w:val="hybridMultilevel"/>
    <w:tmpl w:val="7FB6D2F2"/>
    <w:lvl w:ilvl="0" w:tplc="6C927F02">
      <w:start w:val="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4C6D5C"/>
    <w:multiLevelType w:val="hybridMultilevel"/>
    <w:tmpl w:val="BBDED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337E50"/>
    <w:multiLevelType w:val="hybridMultilevel"/>
    <w:tmpl w:val="784467CA"/>
    <w:lvl w:ilvl="0" w:tplc="618C8B40">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7A"/>
    <w:rsid w:val="00051B7A"/>
    <w:rsid w:val="001829AA"/>
    <w:rsid w:val="001F577C"/>
    <w:rsid w:val="00206746"/>
    <w:rsid w:val="00814DB0"/>
    <w:rsid w:val="009164B2"/>
    <w:rsid w:val="00930C2A"/>
    <w:rsid w:val="00B51F6D"/>
    <w:rsid w:val="00E2321D"/>
    <w:rsid w:val="00FC73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FE97"/>
  <w15:chartTrackingRefBased/>
  <w15:docId w15:val="{6324BCC0-3526-CC4F-AA79-D0241412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1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rsid w:val="00051B7A"/>
    <w:pPr>
      <w:tabs>
        <w:tab w:val="center" w:pos="4536"/>
        <w:tab w:val="right" w:pos="9072"/>
      </w:tabs>
    </w:pPr>
    <w:rPr>
      <w:szCs w:val="22"/>
    </w:rPr>
  </w:style>
  <w:style w:type="character" w:customStyle="1" w:styleId="En-tteCar">
    <w:name w:val="En-tête Car"/>
    <w:basedOn w:val="Policepardfaut"/>
    <w:link w:val="En-tte"/>
    <w:uiPriority w:val="99"/>
    <w:semiHidden/>
    <w:rsid w:val="00051B7A"/>
    <w:rPr>
      <w:szCs w:val="22"/>
    </w:rPr>
  </w:style>
  <w:style w:type="paragraph" w:styleId="Paragraphedeliste">
    <w:name w:val="List Paragraph"/>
    <w:basedOn w:val="Normal"/>
    <w:uiPriority w:val="34"/>
    <w:qFormat/>
    <w:rsid w:val="00051B7A"/>
    <w:pPr>
      <w:ind w:left="720"/>
      <w:contextualSpacing/>
    </w:pPr>
  </w:style>
  <w:style w:type="character" w:styleId="Lienhypertexte">
    <w:name w:val="Hyperlink"/>
    <w:basedOn w:val="Policepardfaut"/>
    <w:uiPriority w:val="99"/>
    <w:unhideWhenUsed/>
    <w:rsid w:val="00814DB0"/>
    <w:rPr>
      <w:color w:val="0563C1" w:themeColor="hyperlink"/>
      <w:u w:val="single"/>
    </w:rPr>
  </w:style>
  <w:style w:type="character" w:customStyle="1" w:styleId="UnresolvedMention">
    <w:name w:val="Unresolved Mention"/>
    <w:basedOn w:val="Policepardfaut"/>
    <w:uiPriority w:val="99"/>
    <w:semiHidden/>
    <w:unhideWhenUsed/>
    <w:rsid w:val="00814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bel@agefiph.asso.fr" TargetMode="External"/><Relationship Id="rId3" Type="http://schemas.openxmlformats.org/officeDocument/2006/relationships/settings" Target="settings.xml"/><Relationship Id="rId7" Type="http://schemas.openxmlformats.org/officeDocument/2006/relationships/hyperlink" Target="mailto:s.lesueur@anac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ZMChrome</vt:lpwstr>
  </property>
  <property fmtid="{D5CDD505-2E9C-101B-9397-08002B2CF9AE}" pid="3" name="SizeBefore">
    <vt:lpwstr>30777</vt:lpwstr>
  </property>
  <property fmtid="{D5CDD505-2E9C-101B-9397-08002B2CF9AE}" pid="4" name="OptimizationTime">
    <vt:lpwstr>20210218_1011</vt:lpwstr>
  </property>
</Properties>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Carde</dc:creator>
  <cp:keywords/>
  <dc:description/>
  <cp:lastModifiedBy>Herveline Dumon</cp:lastModifiedBy>
  <cp:revision>2</cp:revision>
  <dcterms:created xsi:type="dcterms:W3CDTF">2021-02-18T09:02:00Z</dcterms:created>
  <dcterms:modified xsi:type="dcterms:W3CDTF">2021-02-18T09:02:00Z</dcterms:modified>
</cp:coreProperties>
</file>